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054B" w14:textId="48066EC6" w:rsidR="003A7253" w:rsidRPr="007415C5" w:rsidRDefault="007415C5" w:rsidP="007415C5">
      <w:pPr>
        <w:jc w:val="center"/>
        <w:rPr>
          <w:b/>
          <w:bCs/>
        </w:rPr>
      </w:pPr>
      <w:r w:rsidRPr="007415C5">
        <w:rPr>
          <w:b/>
          <w:bCs/>
        </w:rPr>
        <w:t>National Lab Accelerator Study Group for the Muon Collider</w:t>
      </w:r>
    </w:p>
    <w:p w14:paraId="255E201B" w14:textId="77777777" w:rsidR="007415C5" w:rsidRDefault="007415C5" w:rsidP="007415C5">
      <w:pPr>
        <w:jc w:val="center"/>
      </w:pPr>
    </w:p>
    <w:p w14:paraId="23C5E5E6" w14:textId="07780C12" w:rsidR="007415C5" w:rsidRDefault="007415C5" w:rsidP="007415C5">
      <w:pPr>
        <w:jc w:val="center"/>
      </w:pPr>
      <w:r>
        <w:t xml:space="preserve">Seminar #2 – Target Station, Katsuya </w:t>
      </w:r>
      <w:proofErr w:type="spellStart"/>
      <w:r>
        <w:t>Yonehara</w:t>
      </w:r>
      <w:proofErr w:type="spellEnd"/>
    </w:p>
    <w:p w14:paraId="2A00EF79" w14:textId="77777777" w:rsidR="007415C5" w:rsidRDefault="007415C5"/>
    <w:p w14:paraId="08761576" w14:textId="0FAFD159" w:rsidR="007415C5" w:rsidRDefault="007415C5" w:rsidP="007415C5">
      <w:pPr>
        <w:jc w:val="right"/>
      </w:pPr>
      <w:r>
        <w:t>November 3, 2026</w:t>
      </w:r>
    </w:p>
    <w:p w14:paraId="424D2EF8" w14:textId="77777777" w:rsidR="007415C5" w:rsidRDefault="007415C5"/>
    <w:p w14:paraId="581C8F26" w14:textId="77777777" w:rsidR="007415C5" w:rsidRPr="007415C5" w:rsidRDefault="007415C5" w:rsidP="007415C5">
      <w:pPr>
        <w:spacing w:before="360" w:after="360"/>
        <w:rPr>
          <w:rFonts w:ascii="Arial" w:eastAsia="Times New Roman" w:hAnsi="Arial" w:cs="Arial"/>
          <w:b/>
          <w:bCs/>
          <w:color w:val="131619"/>
          <w:kern w:val="0"/>
          <w:sz w:val="30"/>
          <w:szCs w:val="30"/>
          <w14:ligatures w14:val="none"/>
        </w:rPr>
      </w:pPr>
      <w:r w:rsidRPr="007415C5">
        <w:rPr>
          <w:rFonts w:ascii="Arial" w:eastAsia="Times New Roman" w:hAnsi="Arial" w:cs="Arial"/>
          <w:b/>
          <w:bCs/>
          <w:color w:val="131619"/>
          <w:kern w:val="0"/>
          <w:sz w:val="30"/>
          <w:szCs w:val="30"/>
          <w14:ligatures w14:val="none"/>
        </w:rPr>
        <w:t>Meeting summary </w:t>
      </w:r>
    </w:p>
    <w:p w14:paraId="5AAC8CF4" w14:textId="77777777" w:rsidR="007415C5" w:rsidRPr="007415C5" w:rsidRDefault="007415C5" w:rsidP="007415C5">
      <w:pPr>
        <w:spacing w:before="100" w:beforeAutospacing="1" w:after="100" w:afterAutospacing="1" w:line="360" w:lineRule="atLeast"/>
        <w:outlineLvl w:val="1"/>
        <w:rPr>
          <w:rFonts w:ascii="Arial" w:eastAsia="Times New Roman" w:hAnsi="Arial" w:cs="Arial"/>
          <w:b/>
          <w:bCs/>
          <w:color w:val="131619"/>
          <w:kern w:val="0"/>
          <w14:ligatures w14:val="none"/>
        </w:rPr>
      </w:pPr>
      <w:r w:rsidRPr="007415C5">
        <w:rPr>
          <w:rFonts w:ascii="Arial" w:eastAsia="Times New Roman" w:hAnsi="Arial" w:cs="Arial"/>
          <w:b/>
          <w:bCs/>
          <w:color w:val="131619"/>
          <w:kern w:val="0"/>
          <w14:ligatures w14:val="none"/>
        </w:rPr>
        <w:t>Quick recap</w:t>
      </w:r>
    </w:p>
    <w:p w14:paraId="28A858EA"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 xml:space="preserve">The meeting began with technical setup and introductions, followed by a discussion about international workshop participation and conference insights. Katsuya </w:t>
      </w:r>
      <w:proofErr w:type="spellStart"/>
      <w:r w:rsidRPr="007415C5">
        <w:rPr>
          <w:rFonts w:ascii="Arial" w:eastAsia="Times New Roman" w:hAnsi="Arial" w:cs="Arial"/>
          <w:color w:val="131619"/>
          <w:kern w:val="0"/>
          <w:sz w:val="21"/>
          <w:szCs w:val="21"/>
          <w14:ligatures w14:val="none"/>
        </w:rPr>
        <w:t>Yonehara</w:t>
      </w:r>
      <w:proofErr w:type="spellEnd"/>
      <w:r w:rsidRPr="007415C5">
        <w:rPr>
          <w:rFonts w:ascii="Arial" w:eastAsia="Times New Roman" w:hAnsi="Arial" w:cs="Arial"/>
          <w:color w:val="131619"/>
          <w:kern w:val="0"/>
          <w:sz w:val="21"/>
          <w:szCs w:val="21"/>
          <w14:ligatures w14:val="none"/>
        </w:rPr>
        <w:t xml:space="preserve"> from Fermilab presented on the target and capture system for a Muon Collider, covering proton beam parameters, challenges, and potential solutions for muon production efficiency. The group explored various target materials and designs, discussed the need for advanced heat transfer technology, and considered building a demonstrator facility to test muon collider concepts.</w:t>
      </w:r>
    </w:p>
    <w:p w14:paraId="5D67CE8A" w14:textId="77777777" w:rsidR="007415C5" w:rsidRPr="007415C5" w:rsidRDefault="007415C5" w:rsidP="007415C5">
      <w:pPr>
        <w:spacing w:before="100" w:beforeAutospacing="1" w:after="100" w:afterAutospacing="1" w:line="360" w:lineRule="atLeast"/>
        <w:outlineLvl w:val="1"/>
        <w:rPr>
          <w:rFonts w:ascii="Arial" w:eastAsia="Times New Roman" w:hAnsi="Arial" w:cs="Arial"/>
          <w:b/>
          <w:bCs/>
          <w:color w:val="131619"/>
          <w:kern w:val="0"/>
          <w14:ligatures w14:val="none"/>
        </w:rPr>
      </w:pPr>
      <w:r w:rsidRPr="007415C5">
        <w:rPr>
          <w:rFonts w:ascii="Arial" w:eastAsia="Times New Roman" w:hAnsi="Arial" w:cs="Arial"/>
          <w:b/>
          <w:bCs/>
          <w:color w:val="131619"/>
          <w:kern w:val="0"/>
          <w14:ligatures w14:val="none"/>
        </w:rPr>
        <w:t>Next steps</w:t>
      </w:r>
    </w:p>
    <w:p w14:paraId="726B738C"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WH13NW-/</w:t>
      </w:r>
      <w:proofErr w:type="spellStart"/>
      <w:r w:rsidRPr="007415C5">
        <w:rPr>
          <w:rFonts w:ascii="Arial" w:eastAsia="Times New Roman" w:hAnsi="Arial" w:cs="Arial"/>
          <w:color w:val="131619"/>
          <w:kern w:val="0"/>
          <w:sz w:val="21"/>
          <w:szCs w:val="21"/>
          <w14:ligatures w14:val="none"/>
        </w:rPr>
        <w:t>Sergo</w:t>
      </w:r>
      <w:proofErr w:type="spellEnd"/>
      <w:r w:rsidRPr="007415C5">
        <w:rPr>
          <w:rFonts w:ascii="Arial" w:eastAsia="Times New Roman" w:hAnsi="Arial" w:cs="Arial"/>
          <w:color w:val="131619"/>
          <w:kern w:val="0"/>
          <w:sz w:val="21"/>
          <w:szCs w:val="21"/>
          <w14:ligatures w14:val="none"/>
        </w:rPr>
        <w:t>: Finish compiling Google Doc with links to recent documents and attach to today's Indigo within the next few hours</w:t>
      </w:r>
    </w:p>
    <w:p w14:paraId="1F3CC5E3"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WH13NW-/</w:t>
      </w:r>
      <w:proofErr w:type="spellStart"/>
      <w:r w:rsidRPr="007415C5">
        <w:rPr>
          <w:rFonts w:ascii="Arial" w:eastAsia="Times New Roman" w:hAnsi="Arial" w:cs="Arial"/>
          <w:color w:val="131619"/>
          <w:kern w:val="0"/>
          <w:sz w:val="21"/>
          <w:szCs w:val="21"/>
          <w14:ligatures w14:val="none"/>
        </w:rPr>
        <w:t>Sergo</w:t>
      </w:r>
      <w:proofErr w:type="spellEnd"/>
      <w:r w:rsidRPr="007415C5">
        <w:rPr>
          <w:rFonts w:ascii="Arial" w:eastAsia="Times New Roman" w:hAnsi="Arial" w:cs="Arial"/>
          <w:color w:val="131619"/>
          <w:kern w:val="0"/>
          <w:sz w:val="21"/>
          <w:szCs w:val="21"/>
          <w14:ligatures w14:val="none"/>
        </w:rPr>
        <w:t>: Attach Mark's presentation slides from last week to last week's Indigo</w:t>
      </w:r>
    </w:p>
    <w:p w14:paraId="79804AE3"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Steve: Post the recording of today's meeting</w:t>
      </w:r>
    </w:p>
    <w:p w14:paraId="49C5D3DC"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Steve: Review and potentially edit the AI summary before posting</w:t>
      </w:r>
    </w:p>
    <w:p w14:paraId="455D8041"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Katsuya: Clarify the clear definition and scope for the demonstrated target by 2030</w:t>
      </w:r>
    </w:p>
    <w:p w14:paraId="2F0E1595"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Katsuya: Include liquid gallium target in the list of target materials to study</w:t>
      </w:r>
    </w:p>
    <w:p w14:paraId="4A5EB20C"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Katsuya: Address questions about graphite target lifetime and feasibility of high flow rate cooling to Radiate experts</w:t>
      </w:r>
    </w:p>
    <w:p w14:paraId="2DE143B0"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Katsuya: Investigate halogen atmosphere concept for carbon target redeposition</w:t>
      </w:r>
    </w:p>
    <w:p w14:paraId="35EE7BCC" w14:textId="77777777" w:rsidR="007415C5" w:rsidRPr="007415C5" w:rsidRDefault="007415C5" w:rsidP="007415C5">
      <w:pPr>
        <w:numPr>
          <w:ilvl w:val="0"/>
          <w:numId w:val="1"/>
        </w:num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Katsuya: Consult with Radiate experts regarding graphite structure and chemical properties for high-power operation</w:t>
      </w:r>
    </w:p>
    <w:p w14:paraId="1910182E" w14:textId="77777777" w:rsidR="007415C5" w:rsidRPr="007415C5" w:rsidRDefault="007415C5" w:rsidP="007415C5">
      <w:pPr>
        <w:spacing w:before="100" w:beforeAutospacing="1" w:after="100" w:afterAutospacing="1" w:line="360" w:lineRule="atLeast"/>
        <w:outlineLvl w:val="1"/>
        <w:rPr>
          <w:rFonts w:ascii="Arial" w:eastAsia="Times New Roman" w:hAnsi="Arial" w:cs="Arial"/>
          <w:b/>
          <w:bCs/>
          <w:color w:val="131619"/>
          <w:kern w:val="0"/>
          <w14:ligatures w14:val="none"/>
        </w:rPr>
      </w:pPr>
      <w:r w:rsidRPr="007415C5">
        <w:rPr>
          <w:rFonts w:ascii="Arial" w:eastAsia="Times New Roman" w:hAnsi="Arial" w:cs="Arial"/>
          <w:b/>
          <w:bCs/>
          <w:color w:val="131619"/>
          <w:kern w:val="0"/>
          <w14:ligatures w14:val="none"/>
        </w:rPr>
        <w:t>Summary</w:t>
      </w:r>
    </w:p>
    <w:p w14:paraId="197C52BD"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Technical Check for Slide Sharing</w:t>
      </w:r>
    </w:p>
    <w:p w14:paraId="517ECEB6"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The meeting began with a technical check to ensure that Katsuya could share his slides in the new room, which belonged to Steve. Katsuya confirmed that the screen sharing function was working correctly. Steve joined the meeting, but he was initially muted.</w:t>
      </w:r>
    </w:p>
    <w:p w14:paraId="08CD02D9"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International Workshop Access and Insights</w:t>
      </w:r>
    </w:p>
    <w:p w14:paraId="3BF2F36F"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lastRenderedPageBreak/>
        <w:t xml:space="preserve">The group discussed access and participation in international workshops and conferences, noting that while university representatives attended an event in Italy, national lab personnel were not permitted to attend. Vladimir shared insights from a conference in China where Chinese teams quickly built proton accelerators, though they decided against building a CPC collider. </w:t>
      </w:r>
      <w:proofErr w:type="spellStart"/>
      <w:r w:rsidRPr="007415C5">
        <w:rPr>
          <w:rFonts w:ascii="Arial" w:eastAsia="Times New Roman" w:hAnsi="Arial" w:cs="Arial"/>
          <w:color w:val="131619"/>
          <w:kern w:val="0"/>
          <w:sz w:val="21"/>
          <w:szCs w:val="21"/>
          <w14:ligatures w14:val="none"/>
        </w:rPr>
        <w:t>Sergo</w:t>
      </w:r>
      <w:proofErr w:type="spellEnd"/>
      <w:r w:rsidRPr="007415C5">
        <w:rPr>
          <w:rFonts w:ascii="Arial" w:eastAsia="Times New Roman" w:hAnsi="Arial" w:cs="Arial"/>
          <w:color w:val="131619"/>
          <w:kern w:val="0"/>
          <w:sz w:val="21"/>
          <w:szCs w:val="21"/>
          <w14:ligatures w14:val="none"/>
        </w:rPr>
        <w:t xml:space="preserve"> mentioned creating a Google Doc to compile recent technical and planning documents, which he planned to attach to the Indigo document, and Mark's presentation slides were also added to last week's Indigo.</w:t>
      </w:r>
    </w:p>
    <w:p w14:paraId="7271B06E"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Muon Collider Target System Challenges</w:t>
      </w:r>
    </w:p>
    <w:p w14:paraId="0E8A5444"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 xml:space="preserve">Katsuya </w:t>
      </w:r>
      <w:proofErr w:type="spellStart"/>
      <w:r w:rsidRPr="007415C5">
        <w:rPr>
          <w:rFonts w:ascii="Arial" w:eastAsia="Times New Roman" w:hAnsi="Arial" w:cs="Arial"/>
          <w:color w:val="131619"/>
          <w:kern w:val="0"/>
          <w:sz w:val="21"/>
          <w:szCs w:val="21"/>
          <w14:ligatures w14:val="none"/>
        </w:rPr>
        <w:t>Yonehara</w:t>
      </w:r>
      <w:proofErr w:type="spellEnd"/>
      <w:r w:rsidRPr="007415C5">
        <w:rPr>
          <w:rFonts w:ascii="Arial" w:eastAsia="Times New Roman" w:hAnsi="Arial" w:cs="Arial"/>
          <w:color w:val="131619"/>
          <w:kern w:val="0"/>
          <w:sz w:val="21"/>
          <w:szCs w:val="21"/>
          <w14:ligatures w14:val="none"/>
        </w:rPr>
        <w:t xml:space="preserve"> from Fermilab presented on the target and capture system for a Muon Collider, discussing the challenges and requirements for the proton beam parameters. He explained the need for an extremely short proton bunch length of 1-3 nanoseconds to minimize pion longitudinal bunch distributions, though Vladimir and Scott noted that longer bunch lengths of 10-20 nanoseconds might only result in a 30% reduction in muon production efficiency. Scott emphasized the importance of considering the consequences of uncollected particles and suggested that optimizing the entire system, including the proton bunch length, taper length, and capture scheme, could improve muon production efficiency.</w:t>
      </w:r>
    </w:p>
    <w:p w14:paraId="6BCF622F"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Muon Collider Target Design Challenges</w:t>
      </w:r>
    </w:p>
    <w:p w14:paraId="0DF688BB"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The discussion focused on the challenges of designing a muon collider target system, particularly regarding beam power and target lifetime. Katsuya explained that while high beam power can be achieved with high-energy protons, the number of particles per bunch must be increased for lower energy beams, which poses challenges for the target material. He emphasized that the target system must achieve a muon plus pion yield efficiency of over 10%, handle exceptional heat loads, and have a long operational lifetime of about one year, which is primarily limited by mechanical stress rather than radiation damage. The team discussed the need for advanced heat transfer technology, novel target concepts, and modular structures to facilitate maintenance, with Katsuya noting that the current MCG design may not adequately consider maintenance accessibility.</w:t>
      </w:r>
    </w:p>
    <w:p w14:paraId="45E837BD"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Advancements in Beam Dynamics and Targets</w:t>
      </w:r>
    </w:p>
    <w:p w14:paraId="78AF2446"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Katsuya presented on beam power and energy, discussing the operation of protons at 14 and 24 GeV with up to 16 branches, and explained the use of a mercury jet in a magnet to control beam dynamics, which is modeled using MHD simulations. He noted that while diamond detectors were used to measure secondary particles, there was no PID validation for the claimed yield. Katsuya then reviewed the progress on MCC, highlighting three conceptual approaches for high-power targets: a solid graphite target, a liquid lead target, and a tantalum target. He emphasized the importance of maintaining a low temperature for the graphite target to extend its lifetime, suggesting that the current design might need further validation.</w:t>
      </w:r>
    </w:p>
    <w:p w14:paraId="720F90BB"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Muon Collider Target Design Strategy</w:t>
      </w:r>
    </w:p>
    <w:p w14:paraId="5A304726"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lastRenderedPageBreak/>
        <w:t>Katsuya presented on the challenges and potential solutions for designing a muon collider target system. He discussed the advantages and disadvantages of using liquid lead as a target material, including erosion concerns. Katsuya outlined a strategic plan for the US side, emphasizing the need for collaboration with high-energy physics programs and radiation material science experts. He highlighted ongoing and future R&amp;D efforts, including the development of a demonstrator target by 2030. Katsuya also touched on the importance of studying Pion production mechanisms and calibrating models through beam experiments. He concluded by proposing a U.S. strategy for muon collider target development, emphasizing the need for more support in collaborations for future activities.</w:t>
      </w:r>
    </w:p>
    <w:p w14:paraId="09266855"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Muon Target Materials and Testing</w:t>
      </w:r>
    </w:p>
    <w:p w14:paraId="217D2B18"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 xml:space="preserve">The group discussed target materials for muon production, with Palmer noting that liquid gallium was studied as a potential alternative to liquid mercury with promising results, though this was outside Katsuya's scope. Scott proposed building a demonstrator facility at Fermilab to test target station components, suggesting a scaled-down version using an 8 GeV beam with </w:t>
      </w:r>
      <w:proofErr w:type="gramStart"/>
      <w:r w:rsidRPr="007415C5">
        <w:rPr>
          <w:rFonts w:ascii="Arial" w:eastAsia="Times New Roman" w:hAnsi="Arial" w:cs="Arial"/>
          <w:color w:val="131619"/>
          <w:kern w:val="0"/>
          <w:sz w:val="21"/>
          <w:szCs w:val="21"/>
          <w14:ligatures w14:val="none"/>
        </w:rPr>
        <w:t>100 kilowatt</w:t>
      </w:r>
      <w:proofErr w:type="gramEnd"/>
      <w:r w:rsidRPr="007415C5">
        <w:rPr>
          <w:rFonts w:ascii="Arial" w:eastAsia="Times New Roman" w:hAnsi="Arial" w:cs="Arial"/>
          <w:color w:val="131619"/>
          <w:kern w:val="0"/>
          <w:sz w:val="21"/>
          <w:szCs w:val="21"/>
          <w14:ligatures w14:val="none"/>
        </w:rPr>
        <w:t xml:space="preserve"> power and solenoid capture to test muon collider concepts without the full radiation challenges of a full-scale target.</w:t>
      </w:r>
    </w:p>
    <w:p w14:paraId="59EB039F" w14:textId="77777777" w:rsidR="007415C5" w:rsidRPr="007415C5" w:rsidRDefault="007415C5" w:rsidP="007415C5">
      <w:pPr>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7415C5">
        <w:rPr>
          <w:rFonts w:ascii="Arial" w:eastAsia="Times New Roman" w:hAnsi="Arial" w:cs="Arial"/>
          <w:b/>
          <w:bCs/>
          <w:color w:val="131619"/>
          <w:kern w:val="0"/>
          <w:sz w:val="21"/>
          <w:szCs w:val="21"/>
          <w14:ligatures w14:val="none"/>
        </w:rPr>
        <w:t>Challenges in Beam and Cooling Integration</w:t>
      </w:r>
    </w:p>
    <w:p w14:paraId="27F6C4AD" w14:textId="77777777" w:rsidR="007415C5" w:rsidRPr="007415C5" w:rsidRDefault="007415C5" w:rsidP="007415C5">
      <w:pPr>
        <w:spacing w:before="100" w:beforeAutospacing="1" w:after="100" w:afterAutospacing="1" w:line="300" w:lineRule="atLeast"/>
        <w:rPr>
          <w:rFonts w:ascii="Arial" w:eastAsia="Times New Roman" w:hAnsi="Arial" w:cs="Arial"/>
          <w:color w:val="131619"/>
          <w:kern w:val="0"/>
          <w:sz w:val="21"/>
          <w:szCs w:val="21"/>
          <w14:ligatures w14:val="none"/>
        </w:rPr>
      </w:pPr>
      <w:r w:rsidRPr="007415C5">
        <w:rPr>
          <w:rFonts w:ascii="Arial" w:eastAsia="Times New Roman" w:hAnsi="Arial" w:cs="Arial"/>
          <w:color w:val="131619"/>
          <w:kern w:val="0"/>
          <w:sz w:val="21"/>
          <w:szCs w:val="21"/>
          <w14:ligatures w14:val="none"/>
        </w:rPr>
        <w:t xml:space="preserve">The group discussed the challenges and limitations of combining high-power beam demonstrations with ionization cooling in a single facility, with WH13NW emphasizing that current facilities are more suited for lower power beams in the </w:t>
      </w:r>
      <w:proofErr w:type="gramStart"/>
      <w:r w:rsidRPr="007415C5">
        <w:rPr>
          <w:rFonts w:ascii="Arial" w:eastAsia="Times New Roman" w:hAnsi="Arial" w:cs="Arial"/>
          <w:color w:val="131619"/>
          <w:kern w:val="0"/>
          <w:sz w:val="21"/>
          <w:szCs w:val="21"/>
          <w14:ligatures w14:val="none"/>
        </w:rPr>
        <w:t>10 kilowatt</w:t>
      </w:r>
      <w:proofErr w:type="gramEnd"/>
      <w:r w:rsidRPr="007415C5">
        <w:rPr>
          <w:rFonts w:ascii="Arial" w:eastAsia="Times New Roman" w:hAnsi="Arial" w:cs="Arial"/>
          <w:color w:val="131619"/>
          <w:kern w:val="0"/>
          <w:sz w:val="21"/>
          <w:szCs w:val="21"/>
          <w14:ligatures w14:val="none"/>
        </w:rPr>
        <w:t xml:space="preserve"> range. Katsuya highlighted the need for a clearer definition of demonstrators and suggested exploring collaboration with Radiate to determine critical parameters for target systems. The discussion also touched on the graphite target design, with Katsuya raising concerns about its lifetime and the feasibility of high-flow cooling, while Dan suggested exploring a halogen bulb-like approach for carbon redeposition to extend target lifetime. Mary reminded the group of previous studies on helical cooling channels and muon production optimization, emphasizing the importance of testing individual technologies before finalizing an overall design.</w:t>
      </w:r>
    </w:p>
    <w:p w14:paraId="40E3F97D" w14:textId="553E3BBD" w:rsidR="007415C5" w:rsidRPr="007415C5" w:rsidRDefault="007415C5" w:rsidP="007415C5">
      <w:pPr>
        <w:rPr>
          <w:rFonts w:ascii="Arial" w:eastAsia="Times New Roman" w:hAnsi="Arial" w:cs="Arial"/>
          <w:color w:val="6E7680"/>
          <w:kern w:val="0"/>
          <w:sz w:val="18"/>
          <w:szCs w:val="18"/>
          <w14:ligatures w14:val="none"/>
        </w:rPr>
      </w:pPr>
    </w:p>
    <w:p w14:paraId="46B87C56" w14:textId="77777777" w:rsidR="007415C5" w:rsidRDefault="007415C5"/>
    <w:p w14:paraId="06555FDA" w14:textId="77777777" w:rsidR="007415C5" w:rsidRDefault="007415C5"/>
    <w:p w14:paraId="19CB7D9F" w14:textId="77777777" w:rsidR="007415C5" w:rsidRDefault="007415C5"/>
    <w:sectPr w:rsidR="00741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24A53"/>
    <w:multiLevelType w:val="multilevel"/>
    <w:tmpl w:val="2862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42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C5"/>
    <w:rsid w:val="003A7253"/>
    <w:rsid w:val="007415C5"/>
    <w:rsid w:val="007C62E6"/>
    <w:rsid w:val="008505AB"/>
    <w:rsid w:val="00A311D5"/>
    <w:rsid w:val="00AE0C8C"/>
    <w:rsid w:val="00B37FF4"/>
    <w:rsid w:val="00D344F8"/>
    <w:rsid w:val="00D9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F2CFB"/>
  <w15:chartTrackingRefBased/>
  <w15:docId w15:val="{53674A27-CBE0-EA43-B3D5-13539620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41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1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5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5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5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5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41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1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5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5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5C5"/>
    <w:rPr>
      <w:rFonts w:eastAsiaTheme="majorEastAsia" w:cstheme="majorBidi"/>
      <w:color w:val="272727" w:themeColor="text1" w:themeTint="D8"/>
    </w:rPr>
  </w:style>
  <w:style w:type="paragraph" w:styleId="Title">
    <w:name w:val="Title"/>
    <w:basedOn w:val="Normal"/>
    <w:next w:val="Normal"/>
    <w:link w:val="TitleChar"/>
    <w:uiPriority w:val="10"/>
    <w:qFormat/>
    <w:rsid w:val="007415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5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5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15C5"/>
    <w:rPr>
      <w:i/>
      <w:iCs/>
      <w:color w:val="404040" w:themeColor="text1" w:themeTint="BF"/>
    </w:rPr>
  </w:style>
  <w:style w:type="paragraph" w:styleId="ListParagraph">
    <w:name w:val="List Paragraph"/>
    <w:basedOn w:val="Normal"/>
    <w:uiPriority w:val="34"/>
    <w:qFormat/>
    <w:rsid w:val="007415C5"/>
    <w:pPr>
      <w:ind w:left="720"/>
      <w:contextualSpacing/>
    </w:pPr>
  </w:style>
  <w:style w:type="character" w:styleId="IntenseEmphasis">
    <w:name w:val="Intense Emphasis"/>
    <w:basedOn w:val="DefaultParagraphFont"/>
    <w:uiPriority w:val="21"/>
    <w:qFormat/>
    <w:rsid w:val="007415C5"/>
    <w:rPr>
      <w:i/>
      <w:iCs/>
      <w:color w:val="2F5496" w:themeColor="accent1" w:themeShade="BF"/>
    </w:rPr>
  </w:style>
  <w:style w:type="paragraph" w:styleId="IntenseQuote">
    <w:name w:val="Intense Quote"/>
    <w:basedOn w:val="Normal"/>
    <w:next w:val="Normal"/>
    <w:link w:val="IntenseQuoteChar"/>
    <w:uiPriority w:val="30"/>
    <w:qFormat/>
    <w:rsid w:val="00741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5C5"/>
    <w:rPr>
      <w:i/>
      <w:iCs/>
      <w:color w:val="2F5496" w:themeColor="accent1" w:themeShade="BF"/>
    </w:rPr>
  </w:style>
  <w:style w:type="character" w:styleId="IntenseReference">
    <w:name w:val="Intense Reference"/>
    <w:basedOn w:val="DefaultParagraphFont"/>
    <w:uiPriority w:val="32"/>
    <w:qFormat/>
    <w:rsid w:val="007415C5"/>
    <w:rPr>
      <w:b/>
      <w:bCs/>
      <w:smallCaps/>
      <w:color w:val="2F5496" w:themeColor="accent1" w:themeShade="BF"/>
      <w:spacing w:val="5"/>
    </w:rPr>
  </w:style>
  <w:style w:type="paragraph" w:customStyle="1" w:styleId="second-level-title">
    <w:name w:val="second-level-title"/>
    <w:basedOn w:val="Normal"/>
    <w:rsid w:val="007415C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415C5"/>
  </w:style>
  <w:style w:type="paragraph" w:styleId="NormalWeb">
    <w:name w:val="Normal (Web)"/>
    <w:basedOn w:val="Normal"/>
    <w:uiPriority w:val="99"/>
    <w:semiHidden/>
    <w:unhideWhenUsed/>
    <w:rsid w:val="007415C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78666">
      <w:bodyDiv w:val="1"/>
      <w:marLeft w:val="0"/>
      <w:marRight w:val="0"/>
      <w:marTop w:val="0"/>
      <w:marBottom w:val="0"/>
      <w:divBdr>
        <w:top w:val="none" w:sz="0" w:space="0" w:color="auto"/>
        <w:left w:val="none" w:sz="0" w:space="0" w:color="auto"/>
        <w:bottom w:val="none" w:sz="0" w:space="0" w:color="auto"/>
        <w:right w:val="none" w:sz="0" w:space="0" w:color="auto"/>
      </w:divBdr>
      <w:divsChild>
        <w:div w:id="67935745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1</cp:revision>
  <dcterms:created xsi:type="dcterms:W3CDTF">2025-11-03T18:46:00Z</dcterms:created>
  <dcterms:modified xsi:type="dcterms:W3CDTF">2025-11-03T18:48:00Z</dcterms:modified>
</cp:coreProperties>
</file>