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D952" w14:textId="77777777" w:rsidR="00E91687" w:rsidRPr="00E91687" w:rsidRDefault="00E91687" w:rsidP="00E91687">
      <w:pPr>
        <w:spacing w:before="360" w:after="360"/>
        <w:rPr>
          <w:rFonts w:ascii="Times New Roman" w:eastAsia="Times New Roman" w:hAnsi="Times New Roman" w:cs="Times New Roman"/>
          <w:b/>
          <w:bCs/>
          <w:kern w:val="0"/>
          <w:sz w:val="30"/>
          <w:szCs w:val="30"/>
          <w14:ligatures w14:val="none"/>
        </w:rPr>
      </w:pPr>
      <w:r w:rsidRPr="00E91687">
        <w:rPr>
          <w:rFonts w:ascii="Times New Roman" w:eastAsia="Times New Roman" w:hAnsi="Times New Roman" w:cs="Times New Roman"/>
          <w:b/>
          <w:bCs/>
          <w:kern w:val="0"/>
          <w:sz w:val="30"/>
          <w:szCs w:val="30"/>
          <w14:ligatures w14:val="none"/>
        </w:rPr>
        <w:t>Meeting summary </w:t>
      </w:r>
    </w:p>
    <w:p w14:paraId="4255006C" w14:textId="77777777" w:rsidR="00E91687" w:rsidRPr="00E91687" w:rsidRDefault="00E91687" w:rsidP="00E91687">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E91687">
        <w:rPr>
          <w:rFonts w:ascii="Times New Roman" w:eastAsia="Times New Roman" w:hAnsi="Times New Roman" w:cs="Times New Roman"/>
          <w:b/>
          <w:bCs/>
          <w:kern w:val="0"/>
          <w14:ligatures w14:val="none"/>
        </w:rPr>
        <w:t>Quick recap</w:t>
      </w:r>
    </w:p>
    <w:p w14:paraId="51FDFCB6"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 xml:space="preserve">The meeting began with technical discussions about slide sharing and challenges of virtual versus in-person meetings, followed by a review of upcoming presentations and discussions about the potential evolution of ACE into physics-producing demonstrators. The </w:t>
      </w:r>
      <w:proofErr w:type="gramStart"/>
      <w:r w:rsidRPr="00E91687">
        <w:rPr>
          <w:rFonts w:ascii="Times New Roman" w:eastAsia="Times New Roman" w:hAnsi="Times New Roman" w:cs="Times New Roman"/>
          <w:kern w:val="0"/>
          <w:sz w:val="21"/>
          <w:szCs w:val="21"/>
          <w14:ligatures w14:val="none"/>
        </w:rPr>
        <w:t>main focus</w:t>
      </w:r>
      <w:proofErr w:type="gramEnd"/>
      <w:r w:rsidRPr="00E91687">
        <w:rPr>
          <w:rFonts w:ascii="Times New Roman" w:eastAsia="Times New Roman" w:hAnsi="Times New Roman" w:cs="Times New Roman"/>
          <w:kern w:val="0"/>
          <w:sz w:val="21"/>
          <w:szCs w:val="21"/>
          <w14:ligatures w14:val="none"/>
        </w:rPr>
        <w:t xml:space="preserve"> was Scott's presentation on muon acceleration, covering the technical challenges and design considerations for a muon collider facility, including discussions about acceleration methods, magnet configurations, and energy gains. The conversation ended with detailed discussions about magnet and power supply design challenges, including considerations for prototyping and risk assessment, along with debates about loss calculations and the potential use of Fixed Field Alternating Gradient accelerators for muon acceleration.</w:t>
      </w:r>
    </w:p>
    <w:p w14:paraId="17D4A4EA" w14:textId="77777777" w:rsidR="00E91687" w:rsidRPr="00E91687" w:rsidRDefault="00E91687" w:rsidP="00E91687">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E91687">
        <w:rPr>
          <w:rFonts w:ascii="Times New Roman" w:eastAsia="Times New Roman" w:hAnsi="Times New Roman" w:cs="Times New Roman"/>
          <w:b/>
          <w:bCs/>
          <w:kern w:val="0"/>
          <w14:ligatures w14:val="none"/>
        </w:rPr>
        <w:t>Next steps</w:t>
      </w:r>
    </w:p>
    <w:p w14:paraId="53C773D5"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Steve: Send updated list of upcoming presentations/speakers to the group once the gap in the schedule is filled.</w:t>
      </w:r>
    </w:p>
    <w:p w14:paraId="25B38F84"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WH13NW-: Send a reminder to the group on how/where to access uploaded recordings and AI summaries on the Indigo pages.</w:t>
      </w:r>
    </w:p>
    <w:p w14:paraId="74958C53"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J (Scott) and Kyle: Finalize pulse synchrotron (RCS) designs and work with IMCC collaborators to begin simulations on those designs, including checking the impact of energy-field mismatch, longitudinal matching, and updating designs as needed.</w:t>
      </w:r>
    </w:p>
    <w:p w14:paraId="28353009"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J (Scott): Develop and pursue a prototyping program for pulse magnets, including detailed characterization of iron response at high ramp rates and fields, construction of a small-scale prototype magnet, and development/testing of a prototype power supply for a full-size magnet.</w:t>
      </w:r>
    </w:p>
    <w:p w14:paraId="1B8081B1"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Lance: Engage the Pulse Magna team to investigate the feasibility and impact of achieving 3 Tesla in warm magnets for RCS, including design and stored energy implications.</w:t>
      </w:r>
    </w:p>
    <w:p w14:paraId="2BFC3486" w14:textId="77777777" w:rsidR="00E91687" w:rsidRPr="00E91687" w:rsidRDefault="00E91687" w:rsidP="00E91687">
      <w:pPr>
        <w:numPr>
          <w:ilvl w:val="0"/>
          <w:numId w:val="2"/>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Chris: Continue development of a risk register/demonstrator register for high-risk technical items, with the aim of reaching a publishable state.</w:t>
      </w:r>
    </w:p>
    <w:p w14:paraId="0577CEA0" w14:textId="77777777" w:rsidR="00E91687" w:rsidRPr="00E91687" w:rsidRDefault="00E91687" w:rsidP="00E91687">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E91687">
        <w:rPr>
          <w:rFonts w:ascii="Times New Roman" w:eastAsia="Times New Roman" w:hAnsi="Times New Roman" w:cs="Times New Roman"/>
          <w:b/>
          <w:bCs/>
          <w:kern w:val="0"/>
          <w14:ligatures w14:val="none"/>
        </w:rPr>
        <w:t>Summary</w:t>
      </w:r>
    </w:p>
    <w:p w14:paraId="603E90B6"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Virtual Meeting Transition Challenges</w:t>
      </w:r>
    </w:p>
    <w:p w14:paraId="5B4285FC"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meeting began with technical issues regarding slide sharing permissions, which Steve resolved by approving access. Once the slides were shared, the participants discussed the challenges of transitioning between virtual and in-person meetings, noting the difficulty of managing time expectations. The conversation then shifted to a casual discussion about snowfall across different regions, with participants sharing experiences from Vermont, Chicago, and other areas.</w:t>
      </w:r>
    </w:p>
    <w:p w14:paraId="221AF5A8"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Muon Collider Acceleration Overview</w:t>
      </w:r>
    </w:p>
    <w:p w14:paraId="7F4EF117"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lastRenderedPageBreak/>
        <w:t xml:space="preserve">Steve led a meeting where </w:t>
      </w:r>
      <w:proofErr w:type="spellStart"/>
      <w:r w:rsidRPr="00E91687">
        <w:rPr>
          <w:rFonts w:ascii="Times New Roman" w:eastAsia="Times New Roman" w:hAnsi="Times New Roman" w:cs="Times New Roman"/>
          <w:kern w:val="0"/>
          <w:sz w:val="21"/>
          <w:szCs w:val="21"/>
          <w14:ligatures w14:val="none"/>
        </w:rPr>
        <w:t>Sergo</w:t>
      </w:r>
      <w:proofErr w:type="spellEnd"/>
      <w:r w:rsidRPr="00E91687">
        <w:rPr>
          <w:rFonts w:ascii="Times New Roman" w:eastAsia="Times New Roman" w:hAnsi="Times New Roman" w:cs="Times New Roman"/>
          <w:kern w:val="0"/>
          <w:sz w:val="21"/>
          <w:szCs w:val="21"/>
          <w14:ligatures w14:val="none"/>
        </w:rPr>
        <w:t xml:space="preserve"> inquired about future presentations, and Steve confirmed upcoming talks with Chris and others scheduled for January and February. </w:t>
      </w:r>
      <w:proofErr w:type="spellStart"/>
      <w:r w:rsidRPr="00E91687">
        <w:rPr>
          <w:rFonts w:ascii="Times New Roman" w:eastAsia="Times New Roman" w:hAnsi="Times New Roman" w:cs="Times New Roman"/>
          <w:kern w:val="0"/>
          <w:sz w:val="21"/>
          <w:szCs w:val="21"/>
          <w14:ligatures w14:val="none"/>
        </w:rPr>
        <w:t>Sergo</w:t>
      </w:r>
      <w:proofErr w:type="spellEnd"/>
      <w:r w:rsidRPr="00E91687">
        <w:rPr>
          <w:rFonts w:ascii="Times New Roman" w:eastAsia="Times New Roman" w:hAnsi="Times New Roman" w:cs="Times New Roman"/>
          <w:kern w:val="0"/>
          <w:sz w:val="21"/>
          <w:szCs w:val="21"/>
          <w14:ligatures w14:val="none"/>
        </w:rPr>
        <w:t xml:space="preserve"> discussed a conversation with Patrick Mead about the potential evolution of ACE into physics-producing demonstrators, which Steve noted should be discussed further. Scott began his presentation on muon acceleration, outlining the overview of a muon collider facility, including the proton driver, target, pion production, muon capture, and cooling processes. He highlighted the acceleration phase as the focus of the talk and explained the initial and low-energy acceleration methods, as well as the use of synchrotrons and fixed-field alternating gradient accelerators. Scott concluded by discussing R&amp;D areas focused on the U.S. context and IMCC work.</w:t>
      </w:r>
    </w:p>
    <w:p w14:paraId="1283EF00"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Muon Acceleration Challenges</w:t>
      </w:r>
    </w:p>
    <w:p w14:paraId="6A749F33"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discussion focused on the challenges of accelerating muons, which decay rapidly and require careful management of energy and efficiency. The speaker explained that muon acceleration involves multiple stages, including initial acceleration in LINACs, followed by recirculating acceleration in a CBAF-like system, and finally using ramped magnets for higher energy gains. They emphasized the importance of optimizing the average accelerating gradient while balancing efficiency and cost, noting that muon decays become a significant limiting factor at lower energies. The speaker also described the process of ionization cooling, which involves exchanging transverse and longitudinal emittances to achieve the desired beam parameters for acceleration.</w:t>
      </w:r>
    </w:p>
    <w:p w14:paraId="170C5D51"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Superconducting LINAC Design Challenges</w:t>
      </w:r>
    </w:p>
    <w:p w14:paraId="5064B495"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discussion focused on the design and challenges of a superconducting LINAC and recirculating linear accelerators reaching 63 GeV, with an intermediate waypoint at 5 GeV. The team explored issues with longitudinal bunch spacing, RF frequency choices, and accelerating gradients, noting that higher frequencies might not be optimal due to stored energy limitations and the need for significant bunch manipulation. They considered using lower gradients and potentially warm cavities to address these challenges, while also discussing the use of synchrotrons for additional acceleration passes, which would require iron-dominated pulse magnets capable of rapid field changes.</w:t>
      </w:r>
    </w:p>
    <w:p w14:paraId="42708EE5"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Pulse Synchrotron Magnet Design Challenges</w:t>
      </w:r>
    </w:p>
    <w:p w14:paraId="7326CE11"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discussion focused on the technical challenges and design considerations for a pulse synchrotron, particularly regarding dipole magnets and energy range limitations. J explained that achieving high energy requires a hybrid approach combining superconducting magnets with iron magnets, which allows for a wider energy range while maintaining practical ring dimensions. The team discussed the need for prototyping and risk assessment, with Chris mentioning the existence of an informal risk register that is not yet published. The conversation concluded with J presenting formulas for calculating average dipole fields and energy ranges, highlighting the trade-offs between energy gain and magnet configuration.</w:t>
      </w:r>
    </w:p>
    <w:p w14:paraId="32BC4B14"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Particle Accelerator Design Trade-offs</w:t>
      </w:r>
    </w:p>
    <w:p w14:paraId="7C98FD21"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lastRenderedPageBreak/>
        <w:t xml:space="preserve">The discussion focused on the design of particle accelerator rings, with J explaining the distribution of RF stations and </w:t>
      </w:r>
      <w:proofErr w:type="gramStart"/>
      <w:r w:rsidRPr="00E91687">
        <w:rPr>
          <w:rFonts w:ascii="Times New Roman" w:eastAsia="Times New Roman" w:hAnsi="Times New Roman" w:cs="Times New Roman"/>
          <w:kern w:val="0"/>
          <w:sz w:val="21"/>
          <w:szCs w:val="21"/>
          <w14:ligatures w14:val="none"/>
        </w:rPr>
        <w:t>photo cells</w:t>
      </w:r>
      <w:proofErr w:type="gramEnd"/>
      <w:r w:rsidRPr="00E91687">
        <w:rPr>
          <w:rFonts w:ascii="Times New Roman" w:eastAsia="Times New Roman" w:hAnsi="Times New Roman" w:cs="Times New Roman"/>
          <w:kern w:val="0"/>
          <w:sz w:val="21"/>
          <w:szCs w:val="21"/>
          <w14:ligatures w14:val="none"/>
        </w:rPr>
        <w:t xml:space="preserve"> with dispersion suppressors. J compared two design approaches: a "bottoms-up" approach starting with 63 GeV and working up in energy with realistic components, versus the IMC team's high-level parameter-focused approach. The conversation detailed the trade-offs between RF stations, dipole packing fractions, and the benefits of hybrid magnets, with J presenting specific numbers for a Fermilab site scenario that demonstrated how using hybrid dipoles could improve energy reach while maintaining reasonable dipole packing fractions.</w:t>
      </w:r>
    </w:p>
    <w:p w14:paraId="1433C40A"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Particle Accelerator Design Scenarios</w:t>
      </w:r>
    </w:p>
    <w:p w14:paraId="20F48070"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John discussed various scenarios for particle accelerator designs, focusing on magnet gradients, packing fractions, and energy gains. He explained that reducing the average accelerating gradient was necessary to achieve higher on-site energies, though this resulted in increased losses. John emphasized the need for further simulations to assess the impact of energy field mismatches and to develop a longitudinal matching scenario. He also highlighted a successful magnet ramping test conducted by Don Summers, which demonstrated rapid magnet field changes, though more detailed simulations are needed to predict and optimize this process.</w:t>
      </w:r>
    </w:p>
    <w:p w14:paraId="5EF00321"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Muon Accelerator Magnet Design Challenges</w:t>
      </w:r>
    </w:p>
    <w:p w14:paraId="38B4FCE7"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discussion focused on magnet and power supply design challenges for muon acceleration, with particular emphasis on the need for prototyping to validate magnet behavior at high ramp rates and fields. The team discussed the potential of Fixed Field Alternating Gradient (FFA) accelerators for muon acceleration, noting their superconducting-only solution for high energy and the need for further study of injection and extraction methods. The conversation ended with a review of R&amp;D topics including low-energy acceleration designs, RF gradient considerations, and the need to simulate end-to-end beam dynamics across all acceleration stages.</w:t>
      </w:r>
    </w:p>
    <w:p w14:paraId="125703AF"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Particle Accelerator Design Trade-offs</w:t>
      </w:r>
    </w:p>
    <w:p w14:paraId="2F351B47"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The group discussed design considerations for a particle accelerator, focusing on the trade-offs between using multiple arcs versus a single pulse component, with J expressing skepticism about the benefits of multiple arcs due to limited separation gains. They explored the possibility of sharing RF cavities between two rings, which J saw as a future optimization rather than an immediate priority. The discussion also covered the impact of increasing the field strength in warm magnets, with Lance suggesting 3 or 6 Tesla as potential targets, though J emphasized the need for a detailed design to demonstrate energy efficiency. Chris raised concerns about loss calculations and their impact on the power budget, highlighting the critical nature of accurate predictions for the facility's power supply.</w:t>
      </w:r>
    </w:p>
    <w:p w14:paraId="2364504E" w14:textId="77777777" w:rsidR="00E91687" w:rsidRPr="00E91687" w:rsidRDefault="00E91687" w:rsidP="00E91687">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E91687">
        <w:rPr>
          <w:rFonts w:ascii="Times New Roman" w:eastAsia="Times New Roman" w:hAnsi="Times New Roman" w:cs="Times New Roman"/>
          <w:b/>
          <w:bCs/>
          <w:kern w:val="0"/>
          <w:sz w:val="21"/>
          <w:szCs w:val="21"/>
          <w14:ligatures w14:val="none"/>
        </w:rPr>
        <w:t>Pulsed Magnet Loss Validation</w:t>
      </w:r>
    </w:p>
    <w:p w14:paraId="5A698E2F" w14:textId="77777777" w:rsidR="00E91687" w:rsidRPr="00E91687" w:rsidRDefault="00E91687" w:rsidP="00E91687">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E91687">
        <w:rPr>
          <w:rFonts w:ascii="Times New Roman" w:eastAsia="Times New Roman" w:hAnsi="Times New Roman" w:cs="Times New Roman"/>
          <w:kern w:val="0"/>
          <w:sz w:val="21"/>
          <w:szCs w:val="21"/>
          <w14:ligatures w14:val="none"/>
        </w:rPr>
        <w:t xml:space="preserve">The group discussed concerns about losses in iron and conductor materials in pulsed magnets, with J explaining that while conductor losses are not dominant, they need to validate their loss models through prototyping. They debated whether beam testing is necessary for prototype validation, with Chris and J agreeing that while beam testing would be ideal for systems integration, they need to justify the cost of a </w:t>
      </w:r>
      <w:r w:rsidRPr="00E91687">
        <w:rPr>
          <w:rFonts w:ascii="Times New Roman" w:eastAsia="Times New Roman" w:hAnsi="Times New Roman" w:cs="Times New Roman"/>
          <w:kern w:val="0"/>
          <w:sz w:val="21"/>
          <w:szCs w:val="21"/>
          <w14:ligatures w14:val="none"/>
        </w:rPr>
        <w:lastRenderedPageBreak/>
        <w:t xml:space="preserve">prototype ring based on specific risks and measurable outcomes. The discussion concluded with Chris noting that while a rapid cycling synchrotron prototype could potentially serve multiple purposes like neutron production or </w:t>
      </w:r>
      <w:proofErr w:type="spellStart"/>
      <w:r w:rsidRPr="00E91687">
        <w:rPr>
          <w:rFonts w:ascii="Times New Roman" w:eastAsia="Times New Roman" w:hAnsi="Times New Roman" w:cs="Times New Roman"/>
          <w:kern w:val="0"/>
          <w:sz w:val="21"/>
          <w:szCs w:val="21"/>
          <w14:ligatures w14:val="none"/>
        </w:rPr>
        <w:t>MuSR</w:t>
      </w:r>
      <w:proofErr w:type="spellEnd"/>
      <w:r w:rsidRPr="00E91687">
        <w:rPr>
          <w:rFonts w:ascii="Times New Roman" w:eastAsia="Times New Roman" w:hAnsi="Times New Roman" w:cs="Times New Roman"/>
          <w:kern w:val="0"/>
          <w:sz w:val="21"/>
          <w:szCs w:val="21"/>
          <w14:ligatures w14:val="none"/>
        </w:rPr>
        <w:t>, sweeping frequencies at the required speed would be challenging, particularly for electrons.</w:t>
      </w:r>
    </w:p>
    <w:p w14:paraId="1E8096B7" w14:textId="77777777" w:rsidR="00E91687" w:rsidRPr="00E91687" w:rsidRDefault="00E91687" w:rsidP="00E91687">
      <w:pPr>
        <w:rPr>
          <w:rFonts w:ascii="Times New Roman" w:eastAsia="Times New Roman" w:hAnsi="Times New Roman" w:cs="Times New Roman"/>
          <w:color w:val="6E7680"/>
          <w:kern w:val="0"/>
          <w:sz w:val="18"/>
          <w:szCs w:val="18"/>
          <w14:ligatures w14:val="none"/>
        </w:rPr>
      </w:pPr>
    </w:p>
    <w:p w14:paraId="358453DA" w14:textId="77777777" w:rsidR="003A7253" w:rsidRPr="00E91687" w:rsidRDefault="003A7253" w:rsidP="00E91687"/>
    <w:sectPr w:rsidR="003A7253" w:rsidRPr="00E91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CA9"/>
    <w:multiLevelType w:val="multilevel"/>
    <w:tmpl w:val="104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5E30"/>
    <w:multiLevelType w:val="multilevel"/>
    <w:tmpl w:val="29F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16709">
    <w:abstractNumId w:val="0"/>
  </w:num>
  <w:num w:numId="2" w16cid:durableId="107455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95"/>
    <w:rsid w:val="00100195"/>
    <w:rsid w:val="003A7253"/>
    <w:rsid w:val="007C62E6"/>
    <w:rsid w:val="00A056CD"/>
    <w:rsid w:val="00A311D5"/>
    <w:rsid w:val="00AE0C8C"/>
    <w:rsid w:val="00B37FF4"/>
    <w:rsid w:val="00CB3F7A"/>
    <w:rsid w:val="00D344F8"/>
    <w:rsid w:val="00D933BA"/>
    <w:rsid w:val="00E9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5B4A1"/>
  <w15:chartTrackingRefBased/>
  <w15:docId w15:val="{DBDD65E7-00B6-AD44-881F-0FCCC885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0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0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0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00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195"/>
    <w:rPr>
      <w:rFonts w:eastAsiaTheme="majorEastAsia" w:cstheme="majorBidi"/>
      <w:color w:val="272727" w:themeColor="text1" w:themeTint="D8"/>
    </w:rPr>
  </w:style>
  <w:style w:type="paragraph" w:styleId="Title">
    <w:name w:val="Title"/>
    <w:basedOn w:val="Normal"/>
    <w:next w:val="Normal"/>
    <w:link w:val="TitleChar"/>
    <w:uiPriority w:val="10"/>
    <w:qFormat/>
    <w:rsid w:val="00100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195"/>
    <w:rPr>
      <w:i/>
      <w:iCs/>
      <w:color w:val="404040" w:themeColor="text1" w:themeTint="BF"/>
    </w:rPr>
  </w:style>
  <w:style w:type="paragraph" w:styleId="ListParagraph">
    <w:name w:val="List Paragraph"/>
    <w:basedOn w:val="Normal"/>
    <w:uiPriority w:val="34"/>
    <w:qFormat/>
    <w:rsid w:val="00100195"/>
    <w:pPr>
      <w:ind w:left="720"/>
      <w:contextualSpacing/>
    </w:pPr>
  </w:style>
  <w:style w:type="character" w:styleId="IntenseEmphasis">
    <w:name w:val="Intense Emphasis"/>
    <w:basedOn w:val="DefaultParagraphFont"/>
    <w:uiPriority w:val="21"/>
    <w:qFormat/>
    <w:rsid w:val="00100195"/>
    <w:rPr>
      <w:i/>
      <w:iCs/>
      <w:color w:val="2F5496" w:themeColor="accent1" w:themeShade="BF"/>
    </w:rPr>
  </w:style>
  <w:style w:type="paragraph" w:styleId="IntenseQuote">
    <w:name w:val="Intense Quote"/>
    <w:basedOn w:val="Normal"/>
    <w:next w:val="Normal"/>
    <w:link w:val="IntenseQuoteChar"/>
    <w:uiPriority w:val="30"/>
    <w:qFormat/>
    <w:rsid w:val="00100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195"/>
    <w:rPr>
      <w:i/>
      <w:iCs/>
      <w:color w:val="2F5496" w:themeColor="accent1" w:themeShade="BF"/>
    </w:rPr>
  </w:style>
  <w:style w:type="character" w:styleId="IntenseReference">
    <w:name w:val="Intense Reference"/>
    <w:basedOn w:val="DefaultParagraphFont"/>
    <w:uiPriority w:val="32"/>
    <w:qFormat/>
    <w:rsid w:val="00100195"/>
    <w:rPr>
      <w:b/>
      <w:bCs/>
      <w:smallCaps/>
      <w:color w:val="2F5496" w:themeColor="accent1" w:themeShade="BF"/>
      <w:spacing w:val="5"/>
    </w:rPr>
  </w:style>
  <w:style w:type="paragraph" w:customStyle="1" w:styleId="second-level-title">
    <w:name w:val="second-level-title"/>
    <w:basedOn w:val="Normal"/>
    <w:rsid w:val="0010019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00195"/>
  </w:style>
  <w:style w:type="paragraph" w:styleId="NormalWeb">
    <w:name w:val="Normal (Web)"/>
    <w:basedOn w:val="Normal"/>
    <w:uiPriority w:val="99"/>
    <w:semiHidden/>
    <w:unhideWhenUsed/>
    <w:rsid w:val="0010019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245">
      <w:bodyDiv w:val="1"/>
      <w:marLeft w:val="0"/>
      <w:marRight w:val="0"/>
      <w:marTop w:val="0"/>
      <w:marBottom w:val="0"/>
      <w:divBdr>
        <w:top w:val="none" w:sz="0" w:space="0" w:color="auto"/>
        <w:left w:val="none" w:sz="0" w:space="0" w:color="auto"/>
        <w:bottom w:val="none" w:sz="0" w:space="0" w:color="auto"/>
        <w:right w:val="none" w:sz="0" w:space="0" w:color="auto"/>
      </w:divBdr>
      <w:divsChild>
        <w:div w:id="1364018798">
          <w:marLeft w:val="0"/>
          <w:marRight w:val="0"/>
          <w:marTop w:val="240"/>
          <w:marBottom w:val="240"/>
          <w:divBdr>
            <w:top w:val="none" w:sz="0" w:space="0" w:color="auto"/>
            <w:left w:val="none" w:sz="0" w:space="0" w:color="auto"/>
            <w:bottom w:val="none" w:sz="0" w:space="0" w:color="auto"/>
            <w:right w:val="none" w:sz="0" w:space="0" w:color="auto"/>
          </w:divBdr>
        </w:div>
      </w:divsChild>
    </w:div>
    <w:div w:id="1488014703">
      <w:bodyDiv w:val="1"/>
      <w:marLeft w:val="0"/>
      <w:marRight w:val="0"/>
      <w:marTop w:val="0"/>
      <w:marBottom w:val="0"/>
      <w:divBdr>
        <w:top w:val="none" w:sz="0" w:space="0" w:color="auto"/>
        <w:left w:val="none" w:sz="0" w:space="0" w:color="auto"/>
        <w:bottom w:val="none" w:sz="0" w:space="0" w:color="auto"/>
        <w:right w:val="none" w:sz="0" w:space="0" w:color="auto"/>
      </w:divBdr>
      <w:divsChild>
        <w:div w:id="214041961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2025-12-01T19:34:00Z</dcterms:created>
  <dcterms:modified xsi:type="dcterms:W3CDTF">2025-12-01T19:34:00Z</dcterms:modified>
</cp:coreProperties>
</file>