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BEF4" w14:textId="77777777" w:rsidR="00C356E2" w:rsidRPr="00C356E2" w:rsidRDefault="00C356E2" w:rsidP="00C356E2">
      <w:pPr>
        <w:spacing w:before="360" w:after="360" w:line="240" w:lineRule="auto"/>
        <w:ind w:left="0" w:firstLine="0"/>
        <w:rPr>
          <w:rFonts w:ascii="Arial" w:eastAsia="Times New Roman" w:hAnsi="Arial" w:cs="Arial"/>
          <w:b/>
          <w:bCs/>
          <w:color w:val="131619"/>
          <w:kern w:val="0"/>
          <w:sz w:val="30"/>
          <w:szCs w:val="30"/>
          <w14:ligatures w14:val="none"/>
        </w:rPr>
      </w:pPr>
      <w:r w:rsidRPr="00C356E2">
        <w:rPr>
          <w:rFonts w:ascii="Arial" w:eastAsia="Times New Roman" w:hAnsi="Arial" w:cs="Arial"/>
          <w:b/>
          <w:bCs/>
          <w:color w:val="131619"/>
          <w:kern w:val="0"/>
          <w:sz w:val="30"/>
          <w:szCs w:val="30"/>
          <w14:ligatures w14:val="none"/>
        </w:rPr>
        <w:t>Meeting summary </w:t>
      </w:r>
    </w:p>
    <w:p w14:paraId="367E72A7" w14:textId="77777777" w:rsidR="00C356E2" w:rsidRPr="00C356E2" w:rsidRDefault="00C356E2" w:rsidP="00C356E2">
      <w:pPr>
        <w:spacing w:before="100" w:beforeAutospacing="1" w:after="100" w:afterAutospacing="1" w:line="360" w:lineRule="atLeast"/>
        <w:ind w:left="0" w:firstLine="0"/>
        <w:outlineLvl w:val="1"/>
        <w:rPr>
          <w:rFonts w:ascii="Arial" w:eastAsia="Times New Roman" w:hAnsi="Arial" w:cs="Arial"/>
          <w:b/>
          <w:bCs/>
          <w:color w:val="131619"/>
          <w:kern w:val="0"/>
          <w14:ligatures w14:val="none"/>
        </w:rPr>
      </w:pPr>
      <w:r w:rsidRPr="00C356E2">
        <w:rPr>
          <w:rFonts w:ascii="Arial" w:eastAsia="Times New Roman" w:hAnsi="Arial" w:cs="Arial"/>
          <w:b/>
          <w:bCs/>
          <w:color w:val="131619"/>
          <w:kern w:val="0"/>
          <w14:ligatures w14:val="none"/>
        </w:rPr>
        <w:t>Quick recap</w:t>
      </w:r>
    </w:p>
    <w:p w14:paraId="2C014C9B" w14:textId="59C9BC38" w:rsidR="00C356E2" w:rsidRPr="00C356E2" w:rsidRDefault="00C356E2" w:rsidP="00C356E2">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C356E2">
        <w:rPr>
          <w:rFonts w:ascii="Arial" w:eastAsia="Times New Roman" w:hAnsi="Arial" w:cs="Arial"/>
          <w:color w:val="131619"/>
          <w:kern w:val="0"/>
          <w:sz w:val="21"/>
          <w:szCs w:val="21"/>
          <w14:ligatures w14:val="none"/>
        </w:rPr>
        <w:t>A detailed presentation was given on the design and development of a high-field superconducting magnet system for muon collider applications, covering the evolution of the magnet design, materials selection, and technical challenges. The discussion concluded with questions about quench detection mechanisms, magnet design implications, and radiation limits for HTS materials, along with cost estimates and potential test facility locations for the project.</w:t>
      </w:r>
    </w:p>
    <w:p w14:paraId="48E4AB47" w14:textId="77777777" w:rsidR="00C356E2" w:rsidRPr="00C356E2" w:rsidRDefault="00C356E2" w:rsidP="00C356E2">
      <w:pPr>
        <w:spacing w:before="100" w:beforeAutospacing="1" w:after="100" w:afterAutospacing="1" w:line="360" w:lineRule="atLeast"/>
        <w:ind w:left="0" w:firstLine="0"/>
        <w:outlineLvl w:val="1"/>
        <w:rPr>
          <w:rFonts w:ascii="Arial" w:eastAsia="Times New Roman" w:hAnsi="Arial" w:cs="Arial"/>
          <w:b/>
          <w:bCs/>
          <w:color w:val="131619"/>
          <w:kern w:val="0"/>
          <w14:ligatures w14:val="none"/>
        </w:rPr>
      </w:pPr>
      <w:r w:rsidRPr="00C356E2">
        <w:rPr>
          <w:rFonts w:ascii="Arial" w:eastAsia="Times New Roman" w:hAnsi="Arial" w:cs="Arial"/>
          <w:b/>
          <w:bCs/>
          <w:color w:val="131619"/>
          <w:kern w:val="0"/>
          <w14:ligatures w14:val="none"/>
        </w:rPr>
        <w:t>Next steps</w:t>
      </w:r>
    </w:p>
    <w:p w14:paraId="1ED0B8BD" w14:textId="78CC25E3" w:rsidR="00C356E2" w:rsidRPr="00C356E2" w:rsidRDefault="00C356E2" w:rsidP="00C356E2">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Pr>
          <w:rFonts w:ascii="Arial" w:eastAsia="Times New Roman" w:hAnsi="Arial" w:cs="Arial"/>
          <w:color w:val="131619"/>
          <w:kern w:val="0"/>
          <w:sz w:val="21"/>
          <w:szCs w:val="21"/>
          <w14:ligatures w14:val="none"/>
        </w:rPr>
        <w:t>Sergo</w:t>
      </w:r>
      <w:r w:rsidRPr="00C356E2">
        <w:rPr>
          <w:rFonts w:ascii="Arial" w:eastAsia="Times New Roman" w:hAnsi="Arial" w:cs="Arial"/>
          <w:color w:val="131619"/>
          <w:kern w:val="0"/>
          <w:sz w:val="21"/>
          <w:szCs w:val="21"/>
          <w14:ligatures w14:val="none"/>
        </w:rPr>
        <w:t>-: Put together a list of people who should receive Zoom invitations for the LDG meeting and send to Daniel, who will ask Mike for approval.</w:t>
      </w:r>
    </w:p>
    <w:p w14:paraId="484BF344" w14:textId="77777777" w:rsidR="00C356E2" w:rsidRPr="00C356E2" w:rsidRDefault="00C356E2" w:rsidP="00C356E2">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C356E2">
        <w:rPr>
          <w:rFonts w:ascii="Arial" w:eastAsia="Times New Roman" w:hAnsi="Arial" w:cs="Arial"/>
          <w:color w:val="131619"/>
          <w:kern w:val="0"/>
          <w:sz w:val="21"/>
          <w:szCs w:val="21"/>
          <w14:ligatures w14:val="none"/>
        </w:rPr>
        <w:t>Steve: Summarize the LDG process and provide any available slides or statements for Daniel to use at the LDG meeting.</w:t>
      </w:r>
    </w:p>
    <w:p w14:paraId="24C051EB" w14:textId="77777777" w:rsidR="00C356E2" w:rsidRPr="00C356E2" w:rsidRDefault="00C356E2" w:rsidP="00C356E2">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C356E2">
        <w:rPr>
          <w:rFonts w:ascii="Arial" w:eastAsia="Times New Roman" w:hAnsi="Arial" w:cs="Arial"/>
          <w:color w:val="131619"/>
          <w:kern w:val="0"/>
          <w:sz w:val="21"/>
          <w:szCs w:val="21"/>
          <w14:ligatures w14:val="none"/>
        </w:rPr>
        <w:t>Tova: Provide a slide showing enthusiasm and strong efforts from the detector side for the LDG presentation.</w:t>
      </w:r>
    </w:p>
    <w:p w14:paraId="222A0E7D" w14:textId="73E9F36F" w:rsidR="00C356E2" w:rsidRPr="00C356E2" w:rsidRDefault="00C356E2" w:rsidP="00C356E2">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C356E2">
        <w:rPr>
          <w:rFonts w:ascii="Arial" w:eastAsia="Times New Roman" w:hAnsi="Arial" w:cs="Arial"/>
          <w:color w:val="131619"/>
          <w:kern w:val="0"/>
          <w:sz w:val="21"/>
          <w:szCs w:val="21"/>
          <w14:ligatures w14:val="none"/>
        </w:rPr>
        <w:t xml:space="preserve">All (implied from discussion): Consider organizing a presentation on fast ramping magnet design and collider magnets (including niobium </w:t>
      </w:r>
      <w:r>
        <w:rPr>
          <w:rFonts w:ascii="Arial" w:eastAsia="Times New Roman" w:hAnsi="Arial" w:cs="Arial"/>
          <w:color w:val="131619"/>
          <w:kern w:val="0"/>
          <w:sz w:val="21"/>
          <w:szCs w:val="21"/>
          <w14:ligatures w14:val="none"/>
        </w:rPr>
        <w:t>Nb</w:t>
      </w:r>
      <w:r w:rsidRPr="00C356E2">
        <w:rPr>
          <w:rFonts w:ascii="Arial" w:eastAsia="Times New Roman" w:hAnsi="Arial" w:cs="Arial"/>
          <w:color w:val="131619"/>
          <w:kern w:val="0"/>
          <w:sz w:val="21"/>
          <w:szCs w:val="21"/>
          <w:vertAlign w:val="subscript"/>
          <w14:ligatures w14:val="none"/>
        </w:rPr>
        <w:t>3</w:t>
      </w:r>
      <w:r>
        <w:rPr>
          <w:rFonts w:ascii="Arial" w:eastAsia="Times New Roman" w:hAnsi="Arial" w:cs="Arial"/>
          <w:color w:val="131619"/>
          <w:kern w:val="0"/>
          <w:sz w:val="21"/>
          <w:szCs w:val="21"/>
          <w14:ligatures w14:val="none"/>
        </w:rPr>
        <w:t>Sn</w:t>
      </w:r>
      <w:r w:rsidRPr="00C356E2">
        <w:rPr>
          <w:rFonts w:ascii="Arial" w:eastAsia="Times New Roman" w:hAnsi="Arial" w:cs="Arial"/>
          <w:color w:val="131619"/>
          <w:kern w:val="0"/>
          <w:sz w:val="21"/>
          <w:szCs w:val="21"/>
          <w14:ligatures w14:val="none"/>
        </w:rPr>
        <w:t xml:space="preserve"> vs HTS), possibly inviting relevant experts (e.g., from INFN).</w:t>
      </w:r>
    </w:p>
    <w:p w14:paraId="427AA16F" w14:textId="77777777" w:rsidR="00C356E2" w:rsidRPr="00C356E2" w:rsidRDefault="00C356E2" w:rsidP="00C356E2">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C356E2">
        <w:rPr>
          <w:rFonts w:ascii="Arial" w:eastAsia="Times New Roman" w:hAnsi="Arial" w:cs="Arial"/>
          <w:color w:val="131619"/>
          <w:kern w:val="0"/>
          <w:sz w:val="21"/>
          <w:szCs w:val="21"/>
          <w14:ligatures w14:val="none"/>
        </w:rPr>
        <w:t>Luca/Team: Continue planning and proposal for the 20 Tesla 20K model coil demonstrator, including coordination with relevant European and industry partners.</w:t>
      </w:r>
    </w:p>
    <w:p w14:paraId="758FF8DC" w14:textId="4422649C" w:rsidR="00C356E2" w:rsidRPr="00C356E2" w:rsidRDefault="00C356E2" w:rsidP="00C356E2">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Pr>
          <w:rFonts w:ascii="Arial" w:eastAsia="Times New Roman" w:hAnsi="Arial" w:cs="Arial"/>
          <w:color w:val="131619"/>
          <w:kern w:val="0"/>
          <w:sz w:val="21"/>
          <w:szCs w:val="21"/>
          <w14:ligatures w14:val="none"/>
        </w:rPr>
        <w:t>Sergo</w:t>
      </w:r>
      <w:r w:rsidRPr="00C356E2">
        <w:rPr>
          <w:rFonts w:ascii="Arial" w:eastAsia="Times New Roman" w:hAnsi="Arial" w:cs="Arial"/>
          <w:color w:val="131619"/>
          <w:kern w:val="0"/>
          <w:sz w:val="21"/>
          <w:szCs w:val="21"/>
          <w14:ligatures w14:val="none"/>
        </w:rPr>
        <w:t>-/Team: Begin planning for a small virtual workshop on AI/ML applications for Muon Collider development (to be followed by a larger open community workshop later in the year).</w:t>
      </w:r>
    </w:p>
    <w:p w14:paraId="2F4B1273" w14:textId="77777777" w:rsidR="00C356E2" w:rsidRPr="00C356E2" w:rsidRDefault="00C356E2" w:rsidP="00C356E2">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C356E2">
        <w:rPr>
          <w:rFonts w:ascii="Arial" w:eastAsia="Times New Roman" w:hAnsi="Arial" w:cs="Arial"/>
          <w:color w:val="131619"/>
          <w:kern w:val="0"/>
          <w:sz w:val="21"/>
          <w:szCs w:val="21"/>
          <w14:ligatures w14:val="none"/>
        </w:rPr>
        <w:t>Sergey: Present on superconducting RF in next week's meeting.</w:t>
      </w:r>
    </w:p>
    <w:p w14:paraId="6E0F8949" w14:textId="77777777" w:rsidR="00C356E2" w:rsidRPr="00C356E2" w:rsidRDefault="00C356E2" w:rsidP="00C356E2">
      <w:pPr>
        <w:spacing w:before="100" w:beforeAutospacing="1" w:after="100" w:afterAutospacing="1" w:line="360" w:lineRule="atLeast"/>
        <w:ind w:left="0" w:firstLine="0"/>
        <w:outlineLvl w:val="1"/>
        <w:rPr>
          <w:rFonts w:ascii="Arial" w:eastAsia="Times New Roman" w:hAnsi="Arial" w:cs="Arial"/>
          <w:b/>
          <w:bCs/>
          <w:color w:val="131619"/>
          <w:kern w:val="0"/>
          <w14:ligatures w14:val="none"/>
        </w:rPr>
      </w:pPr>
      <w:r w:rsidRPr="00C356E2">
        <w:rPr>
          <w:rFonts w:ascii="Arial" w:eastAsia="Times New Roman" w:hAnsi="Arial" w:cs="Arial"/>
          <w:b/>
          <w:bCs/>
          <w:color w:val="131619"/>
          <w:kern w:val="0"/>
          <w14:ligatures w14:val="none"/>
        </w:rPr>
        <w:t>Summary</w:t>
      </w:r>
    </w:p>
    <w:p w14:paraId="51936D43" w14:textId="77777777" w:rsidR="00C356E2" w:rsidRPr="00C356E2" w:rsidRDefault="00C356E2" w:rsidP="00C356E2">
      <w:pPr>
        <w:spacing w:before="100" w:beforeAutospacing="1" w:after="100" w:afterAutospacing="1" w:line="300" w:lineRule="atLeast"/>
        <w:ind w:left="0" w:firstLine="0"/>
        <w:outlineLvl w:val="2"/>
        <w:rPr>
          <w:rFonts w:ascii="Arial" w:eastAsia="Times New Roman" w:hAnsi="Arial" w:cs="Arial"/>
          <w:b/>
          <w:bCs/>
          <w:color w:val="131619"/>
          <w:kern w:val="0"/>
          <w:sz w:val="21"/>
          <w:szCs w:val="21"/>
          <w14:ligatures w14:val="none"/>
        </w:rPr>
      </w:pPr>
      <w:r w:rsidRPr="00C356E2">
        <w:rPr>
          <w:rFonts w:ascii="Arial" w:eastAsia="Times New Roman" w:hAnsi="Arial" w:cs="Arial"/>
          <w:b/>
          <w:bCs/>
          <w:color w:val="131619"/>
          <w:kern w:val="0"/>
          <w:sz w:val="21"/>
          <w:szCs w:val="21"/>
          <w14:ligatures w14:val="none"/>
        </w:rPr>
        <w:t>Muon Collider AI Research Update</w:t>
      </w:r>
    </w:p>
    <w:p w14:paraId="1FD37CBB" w14:textId="77777777" w:rsidR="00C356E2" w:rsidRPr="00C356E2" w:rsidRDefault="00C356E2" w:rsidP="00C356E2">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C356E2">
        <w:rPr>
          <w:rFonts w:ascii="Arial" w:eastAsia="Times New Roman" w:hAnsi="Arial" w:cs="Arial"/>
          <w:color w:val="131619"/>
          <w:kern w:val="0"/>
          <w:sz w:val="21"/>
          <w:szCs w:val="21"/>
          <w14:ligatures w14:val="none"/>
        </w:rPr>
        <w:t>The meeting began with a discussion about the status of the DOE-CERN Muon Collider addendum to the Umbrella collaborative agreement, which is still under review by Mark Thompson following the transition in CERN leadership. Sergo also mentioned ongoing efforts to explore AI applications in Muon Collider research and development, including a recent workshop in New York City and plans for a virtual workshop to discuss AI use cases. The conversation ended with Luca preparing to present on target and capture solenoids, but the transcript ended before he began his presentation.</w:t>
      </w:r>
    </w:p>
    <w:p w14:paraId="0F64E029" w14:textId="77777777" w:rsidR="00C356E2" w:rsidRPr="00C356E2" w:rsidRDefault="00C356E2" w:rsidP="00C356E2">
      <w:pPr>
        <w:spacing w:before="100" w:beforeAutospacing="1" w:after="100" w:afterAutospacing="1" w:line="300" w:lineRule="atLeast"/>
        <w:ind w:left="0" w:firstLine="0"/>
        <w:outlineLvl w:val="2"/>
        <w:rPr>
          <w:rFonts w:ascii="Arial" w:eastAsia="Times New Roman" w:hAnsi="Arial" w:cs="Arial"/>
          <w:b/>
          <w:bCs/>
          <w:color w:val="131619"/>
          <w:kern w:val="0"/>
          <w:sz w:val="21"/>
          <w:szCs w:val="21"/>
          <w14:ligatures w14:val="none"/>
        </w:rPr>
      </w:pPr>
      <w:r w:rsidRPr="00C356E2">
        <w:rPr>
          <w:rFonts w:ascii="Arial" w:eastAsia="Times New Roman" w:hAnsi="Arial" w:cs="Arial"/>
          <w:b/>
          <w:bCs/>
          <w:color w:val="131619"/>
          <w:kern w:val="0"/>
          <w:sz w:val="21"/>
          <w:szCs w:val="21"/>
          <w14:ligatures w14:val="none"/>
        </w:rPr>
        <w:t>Muon Collider Magnet Design Update</w:t>
      </w:r>
    </w:p>
    <w:p w14:paraId="2BF850A6" w14:textId="77777777" w:rsidR="00C356E2" w:rsidRPr="00C356E2" w:rsidRDefault="00C356E2" w:rsidP="00C356E2">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C356E2">
        <w:rPr>
          <w:rFonts w:ascii="Arial" w:eastAsia="Times New Roman" w:hAnsi="Arial" w:cs="Arial"/>
          <w:color w:val="131619"/>
          <w:kern w:val="0"/>
          <w:sz w:val="21"/>
          <w:szCs w:val="21"/>
          <w14:ligatures w14:val="none"/>
        </w:rPr>
        <w:lastRenderedPageBreak/>
        <w:t>Luca presented on the design and development of a target decay and capture solenoid for a muon collider, highlighting its potential for other applications and collaboration with Fusion for Energy. He discussed the evolution of the magnet design from the US Muon Accelerator Program to the current baseline, focusing on the use of high-temperature superconductors (HTS) to achieve a 20 Tesla field at 20K, which would reduce the magnet's size, stored energy, and cost compared to the previous design. Luca also addressed the challenges of the design, including the need for a 20 Tesla 20K model coil demonstrator and the potential for a test facility.</w:t>
      </w:r>
    </w:p>
    <w:p w14:paraId="703ABC48" w14:textId="77777777" w:rsidR="00C356E2" w:rsidRPr="00C356E2" w:rsidRDefault="00C356E2" w:rsidP="00C356E2">
      <w:pPr>
        <w:spacing w:before="100" w:beforeAutospacing="1" w:after="100" w:afterAutospacing="1" w:line="300" w:lineRule="atLeast"/>
        <w:ind w:left="0" w:firstLine="0"/>
        <w:outlineLvl w:val="2"/>
        <w:rPr>
          <w:rFonts w:ascii="Arial" w:eastAsia="Times New Roman" w:hAnsi="Arial" w:cs="Arial"/>
          <w:b/>
          <w:bCs/>
          <w:color w:val="131619"/>
          <w:kern w:val="0"/>
          <w:sz w:val="21"/>
          <w:szCs w:val="21"/>
          <w14:ligatures w14:val="none"/>
        </w:rPr>
      </w:pPr>
      <w:r w:rsidRPr="00C356E2">
        <w:rPr>
          <w:rFonts w:ascii="Arial" w:eastAsia="Times New Roman" w:hAnsi="Arial" w:cs="Arial"/>
          <w:b/>
          <w:bCs/>
          <w:color w:val="131619"/>
          <w:kern w:val="0"/>
          <w:sz w:val="21"/>
          <w:szCs w:val="21"/>
          <w14:ligatures w14:val="none"/>
        </w:rPr>
        <w:t>High-Field Superconducting Magnet Design</w:t>
      </w:r>
    </w:p>
    <w:p w14:paraId="1855F70B" w14:textId="77777777" w:rsidR="00C356E2" w:rsidRPr="00C356E2" w:rsidRDefault="00C356E2" w:rsidP="00C356E2">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C356E2">
        <w:rPr>
          <w:rFonts w:ascii="Arial" w:eastAsia="Times New Roman" w:hAnsi="Arial" w:cs="Arial"/>
          <w:color w:val="131619"/>
          <w:kern w:val="0"/>
          <w:sz w:val="21"/>
          <w:szCs w:val="21"/>
          <w14:ligatures w14:val="none"/>
        </w:rPr>
        <w:t>Luca presented a design for a high-field superconducting magnet system targeting 20 Tesla at 20K for muon collider applications. The design features HTS coils operated at 20K with a peak field of 20 Tesla, showing better energy efficiency than a 4.5K LTS system. Key challenges include spent beam extraction geometry and superconducting chicane design, with a proposed solution using an inclined beam approach. A 2020 model coil demonstrator is planned to validate the design and achieve TRL 6-7 for industrial production. The project has support from major European players in energy physics and fusion, with work ongoing to address remaining technical challenges.</w:t>
      </w:r>
    </w:p>
    <w:p w14:paraId="34F30F3A" w14:textId="77777777" w:rsidR="00C356E2" w:rsidRPr="00C356E2" w:rsidRDefault="00C356E2" w:rsidP="00C356E2">
      <w:pPr>
        <w:spacing w:before="100" w:beforeAutospacing="1" w:after="100" w:afterAutospacing="1" w:line="300" w:lineRule="atLeast"/>
        <w:ind w:left="0" w:firstLine="0"/>
        <w:outlineLvl w:val="2"/>
        <w:rPr>
          <w:rFonts w:ascii="Arial" w:eastAsia="Times New Roman" w:hAnsi="Arial" w:cs="Arial"/>
          <w:b/>
          <w:bCs/>
          <w:color w:val="131619"/>
          <w:kern w:val="0"/>
          <w:sz w:val="21"/>
          <w:szCs w:val="21"/>
          <w14:ligatures w14:val="none"/>
        </w:rPr>
      </w:pPr>
      <w:r w:rsidRPr="00C356E2">
        <w:rPr>
          <w:rFonts w:ascii="Arial" w:eastAsia="Times New Roman" w:hAnsi="Arial" w:cs="Arial"/>
          <w:b/>
          <w:bCs/>
          <w:color w:val="131619"/>
          <w:kern w:val="0"/>
          <w:sz w:val="21"/>
          <w:szCs w:val="21"/>
          <w14:ligatures w14:val="none"/>
        </w:rPr>
        <w:t>Quench Detection in Superconducting Systems</w:t>
      </w:r>
    </w:p>
    <w:p w14:paraId="6B9C00AE" w14:textId="77777777" w:rsidR="00C356E2" w:rsidRPr="00C356E2" w:rsidRDefault="00C356E2" w:rsidP="00C356E2">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C356E2">
        <w:rPr>
          <w:rFonts w:ascii="Arial" w:eastAsia="Times New Roman" w:hAnsi="Arial" w:cs="Arial"/>
          <w:color w:val="131619"/>
          <w:kern w:val="0"/>
          <w:sz w:val="21"/>
          <w:szCs w:val="21"/>
          <w14:ligatures w14:val="none"/>
        </w:rPr>
        <w:t>Luca explained the quench detection mechanisms in high-temperature superconducting (HTS) and low-temperature superconducting (LTS) systems, noting that HTS cables with copper provide enough time for voltage-based detection due to current sharing. WH13SW inquired about the design implications of quench mitigation techniques, to which Luca clarified that voltage-based detection, possibly with integrated filtering and compensation, is likely sufficient for the target solenoid, with additional backup systems as a baseline. Katsuya asked about the flexibility of replacing coils in complex fusion magnets, to which Luca did not directly respond but emphasized the importance of testing cables and ensuring reliable detection methods.</w:t>
      </w:r>
    </w:p>
    <w:p w14:paraId="5AD30088" w14:textId="77777777" w:rsidR="00C356E2" w:rsidRPr="00C356E2" w:rsidRDefault="00C356E2" w:rsidP="00C356E2">
      <w:pPr>
        <w:spacing w:before="100" w:beforeAutospacing="1" w:after="100" w:afterAutospacing="1" w:line="300" w:lineRule="atLeast"/>
        <w:ind w:left="0" w:firstLine="0"/>
        <w:outlineLvl w:val="2"/>
        <w:rPr>
          <w:rFonts w:ascii="Arial" w:eastAsia="Times New Roman" w:hAnsi="Arial" w:cs="Arial"/>
          <w:b/>
          <w:bCs/>
          <w:color w:val="131619"/>
          <w:kern w:val="0"/>
          <w:sz w:val="21"/>
          <w:szCs w:val="21"/>
          <w14:ligatures w14:val="none"/>
        </w:rPr>
      </w:pPr>
      <w:r w:rsidRPr="00C356E2">
        <w:rPr>
          <w:rFonts w:ascii="Arial" w:eastAsia="Times New Roman" w:hAnsi="Arial" w:cs="Arial"/>
          <w:b/>
          <w:bCs/>
          <w:color w:val="131619"/>
          <w:kern w:val="0"/>
          <w:sz w:val="21"/>
          <w:szCs w:val="21"/>
          <w14:ligatures w14:val="none"/>
        </w:rPr>
        <w:t>Magnet System Design and Targets</w:t>
      </w:r>
    </w:p>
    <w:p w14:paraId="6BC83BD8" w14:textId="77777777" w:rsidR="00C356E2" w:rsidRPr="00C356E2" w:rsidRDefault="00C356E2" w:rsidP="00C356E2">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C356E2">
        <w:rPr>
          <w:rFonts w:ascii="Arial" w:eastAsia="Times New Roman" w:hAnsi="Arial" w:cs="Arial"/>
          <w:color w:val="131619"/>
          <w:kern w:val="0"/>
          <w:sz w:val="21"/>
          <w:szCs w:val="21"/>
          <w14:ligatures w14:val="none"/>
        </w:rPr>
        <w:t>Luca explained the design of a magnet system with interchangeable blocks, each in its own cryostat with shielding, allowing for precise positioning and assembly. He noted that the target, which requires frequent manipulation, could be accessed more easily due to reduced shielding needs on that side. Mary inquired about the target material, clarifying that a mercury target was previously considered but is now less favored due to European concerns. Luca confirmed that graphite and lead are currently being explored as alternative target materials, while Daniel added that tungsten was also discussed. Mary also asked about the limitations of superconducting coils, to which </w:t>
      </w:r>
      <w:proofErr w:type="spellStart"/>
      <w:r w:rsidRPr="00C356E2">
        <w:rPr>
          <w:rFonts w:ascii="Arial" w:eastAsia="Times New Roman" w:hAnsi="Arial" w:cs="Arial"/>
          <w:color w:val="131619"/>
          <w:kern w:val="0"/>
          <w:sz w:val="21"/>
          <w:szCs w:val="21"/>
          <w14:ligatures w14:val="none"/>
        </w:rPr>
        <w:t>Lucaresponded</w:t>
      </w:r>
      <w:proofErr w:type="spellEnd"/>
      <w:r w:rsidRPr="00C356E2">
        <w:rPr>
          <w:rFonts w:ascii="Arial" w:eastAsia="Times New Roman" w:hAnsi="Arial" w:cs="Arial"/>
          <w:color w:val="131619"/>
          <w:kern w:val="0"/>
          <w:sz w:val="21"/>
          <w:szCs w:val="21"/>
          <w14:ligatures w14:val="none"/>
        </w:rPr>
        <w:t xml:space="preserve"> that the 32 Tesla facility had experienced issues with HCS tapes breaking, highlighting the challenges in operating at high fields and the need for repairs.</w:t>
      </w:r>
    </w:p>
    <w:p w14:paraId="7BACB085" w14:textId="77777777" w:rsidR="00C356E2" w:rsidRPr="00C356E2" w:rsidRDefault="00C356E2" w:rsidP="00C356E2">
      <w:pPr>
        <w:spacing w:before="100" w:beforeAutospacing="1" w:after="100" w:afterAutospacing="1" w:line="300" w:lineRule="atLeast"/>
        <w:ind w:left="0" w:firstLine="0"/>
        <w:outlineLvl w:val="2"/>
        <w:rPr>
          <w:rFonts w:ascii="Arial" w:eastAsia="Times New Roman" w:hAnsi="Arial" w:cs="Arial"/>
          <w:b/>
          <w:bCs/>
          <w:color w:val="131619"/>
          <w:kern w:val="0"/>
          <w:sz w:val="21"/>
          <w:szCs w:val="21"/>
          <w14:ligatures w14:val="none"/>
        </w:rPr>
      </w:pPr>
      <w:r w:rsidRPr="00C356E2">
        <w:rPr>
          <w:rFonts w:ascii="Arial" w:eastAsia="Times New Roman" w:hAnsi="Arial" w:cs="Arial"/>
          <w:b/>
          <w:bCs/>
          <w:color w:val="131619"/>
          <w:kern w:val="0"/>
          <w:sz w:val="21"/>
          <w:szCs w:val="21"/>
          <w14:ligatures w14:val="none"/>
        </w:rPr>
        <w:t>20 Tesla Magnet Development Plan</w:t>
      </w:r>
    </w:p>
    <w:p w14:paraId="2AFCE377" w14:textId="767A98C6" w:rsidR="00C356E2" w:rsidRPr="00C356E2" w:rsidRDefault="00C356E2" w:rsidP="00C356E2">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C356E2">
        <w:rPr>
          <w:rFonts w:ascii="Arial" w:eastAsia="Times New Roman" w:hAnsi="Arial" w:cs="Arial"/>
          <w:color w:val="131619"/>
          <w:kern w:val="0"/>
          <w:sz w:val="21"/>
          <w:szCs w:val="21"/>
          <w14:ligatures w14:val="none"/>
        </w:rPr>
        <w:lastRenderedPageBreak/>
        <w:t>The meeting focused on the development of a 20 Tesla magnet for a muon collider, with Luca</w:t>
      </w:r>
      <w:r>
        <w:rPr>
          <w:rFonts w:ascii="Arial" w:eastAsia="Times New Roman" w:hAnsi="Arial" w:cs="Arial"/>
          <w:color w:val="131619"/>
          <w:kern w:val="0"/>
          <w:sz w:val="21"/>
          <w:szCs w:val="21"/>
          <w14:ligatures w14:val="none"/>
        </w:rPr>
        <w:t xml:space="preserve"> </w:t>
      </w:r>
      <w:r w:rsidRPr="00C356E2">
        <w:rPr>
          <w:rFonts w:ascii="Arial" w:eastAsia="Times New Roman" w:hAnsi="Arial" w:cs="Arial"/>
          <w:color w:val="131619"/>
          <w:kern w:val="0"/>
          <w:sz w:val="21"/>
          <w:szCs w:val="21"/>
          <w14:ligatures w14:val="none"/>
        </w:rPr>
        <w:t>explaining that the design requires engineering expertise rather than just material science, as it involves complex considerations of current, voltage, temperature, and protection systems. Steve raised questions about radiation limits for HTS materials, which Luca noted is an area requiring further study, particularly since HTS materials differ significantly from LTS materials in their radiation response and recovery capabilities. The discussion also covered the estimated cost of the magnet project at 35-40 million euros in the R&amp;D proposal, potentially rising to 50 million for industry production, and various test facility options were discussed, including potential locations at CERN, Japan, and Italy.</w:t>
      </w:r>
    </w:p>
    <w:p w14:paraId="2F423E79" w14:textId="77777777" w:rsidR="003A7253" w:rsidRDefault="003A7253"/>
    <w:sectPr w:rsidR="003A7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439C9"/>
    <w:multiLevelType w:val="multilevel"/>
    <w:tmpl w:val="14E6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393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5C"/>
    <w:rsid w:val="003A7253"/>
    <w:rsid w:val="007C62E6"/>
    <w:rsid w:val="00A056CD"/>
    <w:rsid w:val="00A311D5"/>
    <w:rsid w:val="00AE0C8C"/>
    <w:rsid w:val="00B37FF4"/>
    <w:rsid w:val="00C16F5C"/>
    <w:rsid w:val="00C356E2"/>
    <w:rsid w:val="00CB5A28"/>
    <w:rsid w:val="00D344F8"/>
    <w:rsid w:val="00D93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93F32B"/>
  <w15:chartTrackingRefBased/>
  <w15:docId w15:val="{95A975EF-41FD-7144-9F78-F555B3F0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C16F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16F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16F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6F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6F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6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F5C"/>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F5C"/>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F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16F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16F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6F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6F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6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F5C"/>
    <w:rPr>
      <w:rFonts w:eastAsiaTheme="majorEastAsia" w:cstheme="majorBidi"/>
      <w:color w:val="272727" w:themeColor="text1" w:themeTint="D8"/>
    </w:rPr>
  </w:style>
  <w:style w:type="paragraph" w:styleId="Title">
    <w:name w:val="Title"/>
    <w:basedOn w:val="Normal"/>
    <w:next w:val="Normal"/>
    <w:link w:val="TitleChar"/>
    <w:uiPriority w:val="10"/>
    <w:qFormat/>
    <w:rsid w:val="00C16F5C"/>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F5C"/>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F5C"/>
    <w:pPr>
      <w:spacing w:before="160"/>
      <w:jc w:val="center"/>
    </w:pPr>
    <w:rPr>
      <w:i/>
      <w:iCs/>
      <w:color w:val="404040" w:themeColor="text1" w:themeTint="BF"/>
    </w:rPr>
  </w:style>
  <w:style w:type="character" w:customStyle="1" w:styleId="QuoteChar">
    <w:name w:val="Quote Char"/>
    <w:basedOn w:val="DefaultParagraphFont"/>
    <w:link w:val="Quote"/>
    <w:uiPriority w:val="29"/>
    <w:rsid w:val="00C16F5C"/>
    <w:rPr>
      <w:i/>
      <w:iCs/>
      <w:color w:val="404040" w:themeColor="text1" w:themeTint="BF"/>
    </w:rPr>
  </w:style>
  <w:style w:type="paragraph" w:styleId="ListParagraph">
    <w:name w:val="List Paragraph"/>
    <w:basedOn w:val="Normal"/>
    <w:uiPriority w:val="34"/>
    <w:qFormat/>
    <w:rsid w:val="00C16F5C"/>
    <w:pPr>
      <w:ind w:left="720"/>
      <w:contextualSpacing/>
    </w:pPr>
  </w:style>
  <w:style w:type="character" w:styleId="IntenseEmphasis">
    <w:name w:val="Intense Emphasis"/>
    <w:basedOn w:val="DefaultParagraphFont"/>
    <w:uiPriority w:val="21"/>
    <w:qFormat/>
    <w:rsid w:val="00C16F5C"/>
    <w:rPr>
      <w:i/>
      <w:iCs/>
      <w:color w:val="2F5496" w:themeColor="accent1" w:themeShade="BF"/>
    </w:rPr>
  </w:style>
  <w:style w:type="paragraph" w:styleId="IntenseQuote">
    <w:name w:val="Intense Quote"/>
    <w:basedOn w:val="Normal"/>
    <w:next w:val="Normal"/>
    <w:link w:val="IntenseQuoteChar"/>
    <w:uiPriority w:val="30"/>
    <w:qFormat/>
    <w:rsid w:val="00C16F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6F5C"/>
    <w:rPr>
      <w:i/>
      <w:iCs/>
      <w:color w:val="2F5496" w:themeColor="accent1" w:themeShade="BF"/>
    </w:rPr>
  </w:style>
  <w:style w:type="character" w:styleId="IntenseReference">
    <w:name w:val="Intense Reference"/>
    <w:basedOn w:val="DefaultParagraphFont"/>
    <w:uiPriority w:val="32"/>
    <w:qFormat/>
    <w:rsid w:val="00C16F5C"/>
    <w:rPr>
      <w:b/>
      <w:bCs/>
      <w:smallCaps/>
      <w:color w:val="2F5496" w:themeColor="accent1" w:themeShade="BF"/>
      <w:spacing w:val="5"/>
    </w:rPr>
  </w:style>
  <w:style w:type="paragraph" w:customStyle="1" w:styleId="second-level-title">
    <w:name w:val="second-level-title"/>
    <w:basedOn w:val="Normal"/>
    <w:rsid w:val="00C356E2"/>
    <w:pPr>
      <w:spacing w:before="100" w:beforeAutospacing="1" w:after="100" w:afterAutospacing="1" w:line="240" w:lineRule="auto"/>
      <w:ind w:left="0" w:firstLine="0"/>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C356E2"/>
  </w:style>
  <w:style w:type="paragraph" w:styleId="NormalWeb">
    <w:name w:val="Normal (Web)"/>
    <w:basedOn w:val="Normal"/>
    <w:uiPriority w:val="99"/>
    <w:semiHidden/>
    <w:unhideWhenUsed/>
    <w:rsid w:val="00C356E2"/>
    <w:pPr>
      <w:spacing w:before="100" w:beforeAutospacing="1" w:after="100" w:afterAutospacing="1" w:line="240" w:lineRule="auto"/>
      <w:ind w:left="0" w:firstLine="0"/>
    </w:pPr>
    <w:rPr>
      <w:rFonts w:ascii="Times New Roman" w:eastAsia="Times New Roman" w:hAnsi="Times New Roman" w:cs="Times New Roman"/>
      <w:kern w:val="0"/>
      <w14:ligatures w14:val="none"/>
    </w:rPr>
  </w:style>
  <w:style w:type="character" w:customStyle="1" w:styleId="outlook-search-highlight">
    <w:name w:val="outlook-search-highlight"/>
    <w:basedOn w:val="DefaultParagraphFont"/>
    <w:rsid w:val="00C35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893</Words>
  <Characters>5094</Characters>
  <Application>Microsoft Office Word</Application>
  <DocSecurity>0</DocSecurity>
  <Lines>42</Lines>
  <Paragraphs>11</Paragraphs>
  <ScaleCrop>false</ScaleCrop>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Gourlay</dc:creator>
  <cp:keywords/>
  <dc:description/>
  <cp:lastModifiedBy>Stephen Gourlay</cp:lastModifiedBy>
  <cp:revision>2</cp:revision>
  <dcterms:created xsi:type="dcterms:W3CDTF">2026-01-26T18:27:00Z</dcterms:created>
  <dcterms:modified xsi:type="dcterms:W3CDTF">2026-01-26T18:31:00Z</dcterms:modified>
</cp:coreProperties>
</file>